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2300" w:type="dxa"/>
        <w:tblInd w:w="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50"/>
        <w:gridCol w:w="6150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资源下载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客户端安装和登陆器配置</w:t>
            </w:r>
          </w:p>
        </w:tc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instrText xml:space="preserve"> HYPERLINK "http://cshelp.996m2.com/server/index.php?s=/api/attachment/visitFile&amp;sign=34e4795eb9df4352e73a855255d911d3" \o "[1753339839000_Bw5xW.zip" </w:instrText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7"/>
                <w:rFonts w:ascii="宋体" w:hAnsi="宋体" w:eastAsia="宋体" w:cs="宋体"/>
                <w:color w:val="4183C4"/>
                <w:sz w:val="24"/>
                <w:szCs w:val="24"/>
                <w:u w:val="none"/>
                <w:bdr w:val="none" w:color="auto" w:sz="0" w:space="0"/>
              </w:rPr>
              <w:t>纯PC客户端安装包</w:t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210" w:beforeAutospacing="0" w:after="315" w:afterAutospacing="0" w:line="26" w:lineRule="atLeast"/>
        <w:ind w:lef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3"/>
          <w:szCs w:val="23"/>
        </w:rPr>
      </w:pPr>
      <w:bookmarkStart w:id="0" w:name="&lt;strong&gt;PC客户端安装&lt;/strong&gt;"/>
      <w:bookmarkEnd w:id="0"/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3"/>
          <w:szCs w:val="23"/>
        </w:rPr>
        <w:t>PC客户端安装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5" w:after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9582150" cy="38576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1）官网下载的PC版安装包解压后，得到以下PC版客户端文件夹，由Launcher.exe程序点击进入。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210050" cy="50292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2）双击Launcher.exe，配置登录器：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991100" cy="31908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</w:rPr>
        <w:t>每一项都需要填写：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①游戏名称自定义填写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②本地测试游戏地址：127.0.0.1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③游戏端口填7001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④⑤游戏账号、密码，自定义填写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以上填写完成后“添加”按钮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⑥选择前面添加的游戏名称，启动游戏即可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3）选择区服、创建人物。这里不再详细介绍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7781925" cy="5486400"/>
            <wp:effectExtent l="0" t="0" r="9525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7686675" cy="5619750"/>
            <wp:effectExtent l="0" t="0" r="9525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t>4）进入游戏后的界面（左上角可以查看版本号，也可以用来区分纯PC和cocos端）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2163425" cy="795337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3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AE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2026-04-07T02:59:06Z</dcterms:created>
  <dc:creator>Administrator</dc:creator>
  <cp:lastModifiedBy>Administrator</cp:lastModifiedBy>
  <dcterms:modified xsi:type="dcterms:W3CDTF">2026-04-07T02:59:09Z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