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【手游】包裹物品特效配置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1914"/>
        <w:gridCol w:w="2101"/>
        <w:gridCol w:w="5125"/>
        <w:gridCol w:w="161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  <w:tc>
          <w:tcPr>
            <w:tcW w:w="21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序列帧/特效类型</w:t>
            </w:r>
          </w:p>
        </w:tc>
        <w:tc>
          <w:tcPr>
            <w:tcW w:w="5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涉及文件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包裹物品特效配置</w:t>
            </w:r>
          </w:p>
        </w:tc>
        <w:tc>
          <w:tcPr>
            <w:tcW w:w="1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物品/道具包裹特效配置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分新、老内观模式</w:t>
            </w:r>
          </w:p>
        </w:tc>
        <w:tc>
          <w:tcPr>
            <w:tcW w:w="21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(老内观)特效\包裹内观特效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(新内观)特效\默认特效</w:t>
            </w:r>
          </w:p>
        </w:tc>
        <w:tc>
          <w:tcPr>
            <w:tcW w:w="5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(新内观)</w:t>
            </w:r>
            <w:r>
              <w:rPr>
                <w:rStyle w:val="9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cfg_avatar.json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</w:t>
            </w:r>
            <w:r>
              <w:rPr>
                <w:rStyle w:val="9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customize_modelinfo.json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(老内观) </w:t>
            </w:r>
            <w:r>
              <w:rPr>
                <w:rStyle w:val="9"/>
                <w:rFonts w:hint="default"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cfg_sequence_frame_it.json</w:t>
            </w:r>
          </w:p>
        </w:tc>
        <w:tc>
          <w:tcPr>
            <w:tcW w:w="16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996工具盒子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一、新内观模式下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一、新内观模式下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确认global配置130011，调整为“新”模式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包裹物品特效读取文件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cfg_avatar.json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，特效图集目标路径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dev\anim\effect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1、工具打包过程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1、工具打包过程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2" w:name="序列帧类型选择“特效”，导入默认配置，根据实际情况修改图片数量，保存配置后执行即可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序列帧类型选择“特效”，导入默认配置，根据实际情况修改图片数量，保存配置后执行即可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734925" cy="7229475"/>
            <wp:effectExtent l="0" t="0" r="9525" b="952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49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3" w:name="特效类型选择“默认特效”，图片编号4位打4位，高于4位数的打6位"/>
      <w:bookmarkEnd w:id="3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特效类型选择“默认特效”，图片编号4位打4位，高于4位数的打6位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753975" cy="6838950"/>
            <wp:effectExtent l="0" t="0" r="9525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397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4" w:name="将生成的图集放入&lt;code&gt;.dev\anim\effect&lt;/code&gt;"/>
      <w:bookmarkEnd w:id="4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将生成的图集放入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.dev\anim\effect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58550" cy="4714875"/>
            <wp:effectExtent l="0" t="0" r="0" b="9525"/>
            <wp:docPr id="10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2、配置文件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2、配置文件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6" w:name="&lt;code&gt;cfg_avatar.json&lt;/code&gt;配置，按looks显示，特效编号就是打包时候所填写的文件编号。位置如有偏移，也可以在此调整xy值"/>
      <w:bookmarkEnd w:id="6"/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cfg_avatar.json</w:t>
      </w:r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配置，按looks显示，特效编号就是打包时候所填写的文件编号。位置如有偏移，也可以在此调整xy值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 --物品特效只能配置upsfx，特效素材调用F4中的4.特效，打包时选普通特效。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"LOOKS"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}}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7" w:name="另外将打包生成的&lt;code&gt;customize_modelinfo.json&lt;/code&gt;文件放入..dev\data_config，如果存在同名文件，可使用工具进行合并"/>
      <w:bookmarkEnd w:id="7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另外将打包生成的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customize_modelinfo.json</w:t>
      </w:r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文件放入..dev\data_config，如果存在同名文件，可使用工具进行合并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91075" cy="167640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706350" cy="3257550"/>
            <wp:effectExtent l="0" t="0" r="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8" w:name="二、老内观模式下"/>
      <w:bookmarkEnd w:id="8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二、老内观模式下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确认global配置130011，调整为“老”模式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包裹物品特效读取文件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cfg_sequence_frame_it.json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，特效图集目标路径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.dev\res\npc_main\sfx_item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1、工具打包过程：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1、工具打包过程：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序列帧类型选择“特效”，导入默认配置，根据实际情况修改图片数量，保存配置后执行即可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115675" cy="6543675"/>
            <wp:effectExtent l="0" t="0" r="9525" b="952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567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10" w:name="特效类型选择“包裹内观特效”；不支持新格式，勾选旧格式；打5位。"/>
      <w:bookmarkEnd w:id="10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特效类型选择“包裹内观特效”；不支持新格式，勾选旧格式；打5位。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029950" cy="6534150"/>
            <wp:effectExtent l="0" t="0" r="0" b="0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11" w:name="将生成的图集放入&lt;code&gt;.dev\res\npc_main\sfx_item&lt;/code&gt;"/>
      <w:bookmarkEnd w:id="11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将生成的图集放入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.dev\res\npc_main\sfx_item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772650" cy="4305300"/>
            <wp:effectExtent l="0" t="0" r="0" b="0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2" w:name="2、生成配置文件"/>
      <w:bookmarkEnd w:id="1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2、生成配置文件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13" w:name="996工具盒子-配置文件-根据下图填写。将生成的json文件放入路径&lt;code&gt;.dev\data_config&lt;/code&gt;内，如有同名文件，需进行合并"/>
      <w:bookmarkEnd w:id="13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996工具盒子-配置文件-根据下图填写。将生成的json文件放入路径</w:t>
      </w:r>
      <w:r>
        <w:rPr>
          <w:rStyle w:val="9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.dev\data_config</w:t>
      </w:r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内，如有同名文件，需进行合并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715375" cy="4076700"/>
            <wp:effectExtent l="0" t="0" r="9525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color w:val="777777"/>
          <w:sz w:val="21"/>
          <w:szCs w:val="21"/>
        </w:rPr>
      </w:pPr>
      <w:bookmarkStart w:id="14" w:name="位置如有偏移，可以调整文件内的xy值"/>
      <w:bookmarkEnd w:id="14"/>
      <w:r>
        <w:rPr>
          <w:b/>
          <w:i w:val="0"/>
          <w:caps w:val="0"/>
          <w:color w:val="777777"/>
          <w:spacing w:val="0"/>
          <w:sz w:val="21"/>
          <w:szCs w:val="21"/>
          <w:bdr w:val="none" w:color="auto" w:sz="0" w:space="0"/>
          <w:shd w:val="clear" w:fill="FFFFFF"/>
        </w:rPr>
        <w:t>位置如有偏移，可以调整文件内的xy值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362325" cy="4848225"/>
            <wp:effectExtent l="0" t="0" r="9525" b="9525"/>
            <wp:docPr id="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2026-04-07T03:17:49Z</dcterms:created>
  <dc:creator>Administrator</dc:creator>
  <cp:lastModifiedBy>Administrator</cp:lastModifiedBy>
  <dcterms:modified xsi:type="dcterms:W3CDTF">2026-04-07T03:17:52Z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