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神龙之魂、羽翼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端游 羽翼(翅膀) / 神龙之魂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端游 羽翼(翅膀) / 神龙之魂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端游 </w:t>
      </w: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羽翼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外观读取客户端素材文件夹内</w:t>
      </w:r>
      <w:r>
        <w:rPr>
          <w:rStyle w:val="10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wing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下文件，端游 </w:t>
      </w: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神龙之魂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外观读取客户端素材文件夹内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dragon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下文件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端游 </w:t>
      </w: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羽翼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内观需要自行配置,文件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\996Woool\ini\AvatarWeaponLooks.ini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内标签</w:t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[Wing]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下为羽翼内观配置。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端游 </w:t>
      </w: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神龙之魂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内观需要自行配置,文件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\996Woool\ini\AvatarWeaponLooks.ini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内标签</w:t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[BeiShi]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下为神龙之魂内观配置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配置格式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;MB和WB为坐标起始点，**一个类型只需要一个为基础起始值**。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;MB=男性内观起始坐标X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/男性内观起始坐标Y/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男性查看他人内观起始坐标X/男性查看他人内观起始坐标Y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;WB=女性内观起始坐标X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/女性内观起始坐标Y/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女性查看他人内观起始坐标X/女性查看他人内观起始坐标Y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;SHAPE值=男内观显示ID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/男特效ID/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男特效绘制模式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/男特效偏移坐标X/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男特效偏移坐标Y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/男特效查看他人偏移X/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男特效查看他人偏移Y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;SHAPE值_W=女内观显示ID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/女特效ID/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女特效绘制模式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/女特效偏移坐标X/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女特效偏移坐标Y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/女特效查看他人偏移X/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女特效查看他人偏移Y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;NOTE 翅膀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[Wing]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MB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0WB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8050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8075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08_W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8050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8075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09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8051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8076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09_W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8051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8076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8052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8077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010_W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8052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8077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;NOTE 神龙之魂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[BeiShi]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MB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0WB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22628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22629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151_W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22628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22629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22628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22632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152_W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22628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22632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1" w:name="手游 羽翼(翅膀) / 神龙之魂"/>
      <w:bookmarkEnd w:id="1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手游 羽翼(翅膀) / 神龙之魂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手游羽翼 / 神龙之魂外观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　手游羽翼 / 神龙之魂外观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手游 </w:t>
      </w: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羽翼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外观读取目录: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.\dev\anim\wings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，手游 </w:t>
      </w: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神龙之魂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外观读取目录: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.\dev\anim\dragon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手游打包 羽翼(翅膀)/神龙之魂 外观素材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羽翼和神龙之魂都分两边和单边的，两个的打包方式近似，所以放在一起。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0963275" cy="6486525"/>
            <wp:effectExtent l="0" t="0" r="9525" b="9525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63275" cy="6486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0877550" cy="7743825"/>
            <wp:effectExtent l="0" t="0" r="0" b="9525"/>
            <wp:docPr id="7" name="图片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77550" cy="774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导出后会包含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cfg_big_animframe_new.json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大图文件以及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customize_modelinfo.json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配置文件,需要自行放置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到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.\dev\data_config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目录下,如果有多个本文件,可以通过使用工具盒子内其他选项进行文件合并,工具在如图所示位置: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0887075" cy="3810000"/>
            <wp:effectExtent l="0" t="0" r="9525" b="0"/>
            <wp:docPr id="2" name="图片 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870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单边的翅膀/龙魂，只打包一个男的，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cfg_big_animframe_new.json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customize_modelinfo.json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，也只配置一个男的就可以。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左右的翅膀/龙魂，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cfg_big_animframe_new.json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customize_modelinfo.json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两个文件配置左右(即打包时选的男女)，翅膀要再配置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cfg_wings_anim.json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龙魂要再配置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cfg_dragon_anim.json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cfg_wings_anim.json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cfg_dragon_anim.json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格式如下：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//外观编号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//外观编号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"actionLR"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"0#1#2#3#4#5#7#10#11#14#15#16#17#18"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//动作编号（待机走路等）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870" w:right="0"/>
        <w:jc w:val="left"/>
        <w:rPr>
          <w:b/>
          <w:sz w:val="26"/>
          <w:szCs w:val="26"/>
        </w:rPr>
      </w:pPr>
      <w:bookmarkStart w:id="3" w:name="手游羽翼 / 神龙之魂外观特效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　手游羽翼 / 神龙之魂外观特效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手游 </w:t>
      </w: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羽翼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外观特效读取目录: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.\dev\anim\wings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，手游 </w:t>
      </w: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神龙之魂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外观特效读取目录: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.\dev\anim\dragon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手游打包 羽翼(翅膀)/神龙之魂 外观特效素材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与外观打包类似，只是序列帧类型选择 </w:t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翅膀特效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或 </w:t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龙魂特效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单边的翅膀/龙魂，只打包一个男的，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cfg_big_animframe_new.json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customize_modelinfo.json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，也只配置一个男的就可以。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左右的翅膀/龙魂，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cfg_big_animframe_new.json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customize_modelinfo.json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两个文件配置左右(即打包时选的男女)，翅膀要再配置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cfg_wingseff_anim.json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龙魂要再配置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cfg_dragoneff_anim.json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cfg_wingseff_anim.json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cfg_dragoneff_anim.json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格式如下：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//外观编号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//外观编号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"actionLR"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"0#1#2#3#4#5#7#10#11#14#15#16#17#18"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//动作编号（待机走路等）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4" w:name="手游羽翼内观图片"/>
      <w:bookmarkEnd w:id="4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　手游羽翼内观图片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素材位置: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.\res\player_show\wings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配置文件: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.\dev\data_config\cfg_wing_offset.json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/>
          <w:i w:val="0"/>
          <w:caps w:val="0"/>
          <w:color w:val="FF0000"/>
          <w:spacing w:val="0"/>
          <w:sz w:val="27"/>
          <w:szCs w:val="27"/>
          <w:bdr w:val="none" w:color="auto" w:sz="0" w:space="0"/>
          <w:shd w:val="clear" w:fill="FFFFFF"/>
        </w:rPr>
        <w:t>图片的文件名需要补0到五位，例如编号为1的外观，图片为\player_show\wings\00001.png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"示例"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"序列号"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"IDX"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"X坐标"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"Y坐标"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5" w:name="手游神龙之魂内观图片"/>
      <w:bookmarkEnd w:id="5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　手游神龙之魂内观图片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素材位置: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.\res\player_show\dragon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配置文件: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.\dev\data_config\cfg_dragon_offset.json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/>
          <w:i w:val="0"/>
          <w:caps w:val="0"/>
          <w:color w:val="FF0000"/>
          <w:spacing w:val="0"/>
          <w:sz w:val="27"/>
          <w:szCs w:val="27"/>
          <w:bdr w:val="none" w:color="auto" w:sz="0" w:space="0"/>
          <w:shd w:val="clear" w:fill="FFFFFF"/>
        </w:rPr>
        <w:t>图片的文件名需要补0到五位，例如编号为1的外观，图片为\player_show\dragon\00001.png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配置示例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"示例"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"序列号"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"IDX"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"X坐标"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"Y坐标"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6" w:name="手游羽翼 / 神龙之魂内观特效"/>
      <w:bookmarkEnd w:id="6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　手游羽翼 / 神龙之魂内观特效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手游打包内观特效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/>
          <w:i w:val="0"/>
          <w:caps w:val="0"/>
          <w:color w:val="FF0000"/>
          <w:spacing w:val="0"/>
          <w:sz w:val="27"/>
          <w:szCs w:val="27"/>
          <w:bdr w:val="none" w:color="auto" w:sz="0" w:space="0"/>
          <w:shd w:val="clear" w:fill="FFFFFF"/>
        </w:rPr>
        <w:t>由于现在工具里没有专门的 羽翼/神龙之魂 内观特效，所以需要先打包成其他格式的内观特效，然后用图集修改更改。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1296650" cy="6686550"/>
            <wp:effectExtent l="0" t="0" r="0" b="0"/>
            <wp:docPr id="1" name="图片 5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96650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1477625" cy="6362700"/>
            <wp:effectExtent l="0" t="0" r="9525" b="0"/>
            <wp:docPr id="5" name="图片 6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77625" cy="636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一般来说 ,内观特效合成后图集不会超过2000*2000,勾选旧格式打包就行。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如果超过了,用旧格式打包不出来，不勾选旧格式打包，则需要额外一个字段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"counts": 张数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6229350" cy="3048000"/>
            <wp:effectExtent l="0" t="0" r="0" b="0"/>
            <wp:docPr id="4" name="图片 7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图集修改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翅膀名字开头为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sfxwings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龙魂名字开头为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sfxdragon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0401300" cy="4972050"/>
            <wp:effectExtent l="0" t="0" r="0" b="0"/>
            <wp:docPr id="3" name="图片 8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0" cy="4972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素材位置：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羽翼内观特效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\dev\res\npc_main\sfx_inner\wings\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神龙之魂内观特效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\dev\res\npc_main\sfx_inner\dragon\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配置文件：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\dev\data_config\cfg_sequence_frame_in.json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配置示例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"wings_33"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   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//wings_羽翼外观编号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//素材编号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-409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//偏移x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573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//偏移y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"stand_pos_x"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//锚点X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"stand_pos_y"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//锚点Y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"speed"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//播放间隔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"counts"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//新格式图集张数，至少两张以上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"dragon_3"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   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//dragon_神龙之魂外观编号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//素材编号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-150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//偏移x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//偏移y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"stand_pos_x"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//锚点X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"stand_pos_y"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//锚点Y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"speed"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//播放间隔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870" w:right="0"/>
        <w:jc w:val="left"/>
        <w:rPr>
          <w:b/>
          <w:sz w:val="26"/>
          <w:szCs w:val="26"/>
        </w:rPr>
      </w:pPr>
      <w:bookmarkStart w:id="7" w:name="手游法宝外观"/>
      <w:bookmarkEnd w:id="7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手游法宝外观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路径：dev\anim\magicweapon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打包方式参考武器外观，新格式四位</w:t>
      </w:r>
    </w:p>
    <w:p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8F31D7"/>
    <w:multiLevelType w:val="multilevel"/>
    <w:tmpl w:val="AC8F31D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BFBF986D"/>
    <w:multiLevelType w:val="multilevel"/>
    <w:tmpl w:val="BFBF986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E71EAD2A"/>
    <w:multiLevelType w:val="multilevel"/>
    <w:tmpl w:val="E71EAD2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FA1A83F2"/>
    <w:multiLevelType w:val="multilevel"/>
    <w:tmpl w:val="FA1A83F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108DA5F9"/>
    <w:multiLevelType w:val="multilevel"/>
    <w:tmpl w:val="108DA5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203FC746"/>
    <w:multiLevelType w:val="multilevel"/>
    <w:tmpl w:val="203FC7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A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2026-04-10T04:44:19Z</dcterms:created>
  <dc:creator>Administrator</dc:creator>
  <cp:lastModifiedBy>Administrator</cp:lastModifiedBy>
  <dcterms:modified xsi:type="dcterms:W3CDTF">2026-04-10T04:44:21Z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